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AC1" w:rsidRDefault="00454AC1" w:rsidP="00454AC1">
      <w:pPr>
        <w:spacing w:after="0"/>
        <w:jc w:val="center"/>
        <w:rPr>
          <w:rFonts w:ascii="Times New Roman" w:hAnsi="Times New Roman" w:cs="Times New Roman"/>
          <w:b/>
          <w:sz w:val="24"/>
          <w:szCs w:val="24"/>
        </w:rPr>
      </w:pPr>
      <w:r>
        <w:rPr>
          <w:rFonts w:ascii="Times New Roman" w:hAnsi="Times New Roman" w:cs="Times New Roman"/>
          <w:b/>
          <w:sz w:val="24"/>
          <w:szCs w:val="24"/>
        </w:rPr>
        <w:t>T.C.</w:t>
      </w:r>
    </w:p>
    <w:p w:rsidR="00674B53" w:rsidRPr="004E5A63" w:rsidRDefault="00674B53" w:rsidP="00454AC1">
      <w:pPr>
        <w:spacing w:after="0"/>
        <w:jc w:val="center"/>
        <w:rPr>
          <w:rFonts w:ascii="Times New Roman" w:hAnsi="Times New Roman" w:cs="Times New Roman"/>
          <w:b/>
          <w:sz w:val="24"/>
          <w:szCs w:val="24"/>
        </w:rPr>
      </w:pPr>
      <w:r w:rsidRPr="004E5A63">
        <w:rPr>
          <w:rFonts w:ascii="Times New Roman" w:hAnsi="Times New Roman" w:cs="Times New Roman"/>
          <w:b/>
          <w:sz w:val="24"/>
          <w:szCs w:val="24"/>
        </w:rPr>
        <w:t>GÜNEY MARMARA KALKINMA</w:t>
      </w:r>
      <w:r w:rsidR="004E5A63">
        <w:rPr>
          <w:rFonts w:ascii="Times New Roman" w:hAnsi="Times New Roman" w:cs="Times New Roman"/>
          <w:b/>
          <w:sz w:val="24"/>
          <w:szCs w:val="24"/>
        </w:rPr>
        <w:t xml:space="preserve"> </w:t>
      </w:r>
      <w:r w:rsidRPr="004E5A63">
        <w:rPr>
          <w:rFonts w:ascii="Times New Roman" w:hAnsi="Times New Roman" w:cs="Times New Roman"/>
          <w:b/>
          <w:sz w:val="24"/>
          <w:szCs w:val="24"/>
        </w:rPr>
        <w:t>AJANSI</w:t>
      </w:r>
    </w:p>
    <w:p w:rsidR="00674B53" w:rsidRPr="004E5A63" w:rsidRDefault="00674B53" w:rsidP="00454AC1">
      <w:pPr>
        <w:spacing w:after="0"/>
        <w:jc w:val="center"/>
        <w:rPr>
          <w:rFonts w:ascii="Times New Roman" w:hAnsi="Times New Roman" w:cs="Times New Roman"/>
          <w:b/>
          <w:sz w:val="24"/>
          <w:szCs w:val="24"/>
        </w:rPr>
      </w:pPr>
      <w:r w:rsidRPr="004E5A63">
        <w:rPr>
          <w:rFonts w:ascii="Times New Roman" w:hAnsi="Times New Roman" w:cs="Times New Roman"/>
          <w:b/>
          <w:sz w:val="24"/>
          <w:szCs w:val="24"/>
        </w:rPr>
        <w:t>2019 YILI SANAYİ ALTYAPISININ GELİŞTİRİLMESİ MALİ DESTEK PROGRAMI</w:t>
      </w:r>
    </w:p>
    <w:p w:rsidR="002849D0" w:rsidRDefault="00674B53" w:rsidP="00454AC1">
      <w:pPr>
        <w:spacing w:after="0"/>
        <w:jc w:val="center"/>
        <w:rPr>
          <w:rFonts w:ascii="Times New Roman" w:hAnsi="Times New Roman" w:cs="Times New Roman"/>
          <w:b/>
          <w:sz w:val="24"/>
          <w:szCs w:val="24"/>
        </w:rPr>
      </w:pPr>
      <w:r w:rsidRPr="004E5A63">
        <w:rPr>
          <w:rFonts w:ascii="Times New Roman" w:hAnsi="Times New Roman" w:cs="Times New Roman"/>
          <w:b/>
          <w:sz w:val="24"/>
          <w:szCs w:val="24"/>
        </w:rPr>
        <w:t xml:space="preserve">BAĞIMSIZ DEĞERLENDİRİCİ (BD) </w:t>
      </w:r>
      <w:r w:rsidR="00A36202">
        <w:rPr>
          <w:rFonts w:ascii="Times New Roman" w:hAnsi="Times New Roman" w:cs="Times New Roman"/>
          <w:b/>
          <w:sz w:val="24"/>
          <w:szCs w:val="24"/>
        </w:rPr>
        <w:t>SORU SETİ</w:t>
      </w:r>
    </w:p>
    <w:p w:rsidR="00454AC1" w:rsidRPr="004E5A63" w:rsidRDefault="00454AC1" w:rsidP="00454AC1">
      <w:pPr>
        <w:spacing w:after="0"/>
        <w:jc w:val="center"/>
        <w:rPr>
          <w:rFonts w:ascii="Times New Roman" w:hAnsi="Times New Roman" w:cs="Times New Roman"/>
          <w:b/>
          <w:sz w:val="24"/>
          <w:szCs w:val="24"/>
        </w:rPr>
      </w:pPr>
    </w:p>
    <w:p w:rsidR="00674B53" w:rsidRPr="004E5A63" w:rsidRDefault="00674B53" w:rsidP="00454AC1">
      <w:pPr>
        <w:spacing w:after="0"/>
        <w:jc w:val="both"/>
        <w:rPr>
          <w:rFonts w:ascii="Times New Roman" w:hAnsi="Times New Roman" w:cs="Times New Roman"/>
          <w:b/>
          <w:sz w:val="24"/>
          <w:szCs w:val="24"/>
          <w:lang w:eastAsia="tr-TR"/>
        </w:rPr>
      </w:pPr>
      <w:r w:rsidRPr="00454AC1">
        <w:rPr>
          <w:rFonts w:ascii="Times New Roman" w:hAnsi="Times New Roman" w:cs="Times New Roman"/>
          <w:sz w:val="24"/>
          <w:szCs w:val="24"/>
          <w:lang w:eastAsia="tr-TR"/>
        </w:rPr>
        <w:t>Aşağıda yer alan ifadeler için</w:t>
      </w:r>
      <w:r w:rsidRPr="00454AC1">
        <w:rPr>
          <w:rFonts w:ascii="Times New Roman" w:hAnsi="Times New Roman" w:cs="Times New Roman"/>
          <w:b/>
          <w:sz w:val="24"/>
          <w:szCs w:val="24"/>
          <w:lang w:eastAsia="tr-TR"/>
        </w:rPr>
        <w:t xml:space="preserve"> </w:t>
      </w:r>
      <w:r w:rsidRPr="004E5A63">
        <w:rPr>
          <w:rFonts w:ascii="Times New Roman" w:hAnsi="Times New Roman" w:cs="Times New Roman"/>
          <w:b/>
          <w:sz w:val="24"/>
          <w:szCs w:val="24"/>
          <w:lang w:eastAsia="tr-TR"/>
        </w:rPr>
        <w:t xml:space="preserve">DOĞRU </w:t>
      </w:r>
      <w:r w:rsidRPr="00454AC1">
        <w:rPr>
          <w:rFonts w:ascii="Times New Roman" w:hAnsi="Times New Roman" w:cs="Times New Roman"/>
          <w:sz w:val="24"/>
          <w:szCs w:val="24"/>
          <w:lang w:eastAsia="tr-TR"/>
        </w:rPr>
        <w:t>veya</w:t>
      </w:r>
      <w:r w:rsidRPr="00454AC1">
        <w:rPr>
          <w:rFonts w:ascii="Times New Roman" w:hAnsi="Times New Roman" w:cs="Times New Roman"/>
          <w:b/>
          <w:sz w:val="24"/>
          <w:szCs w:val="24"/>
          <w:lang w:eastAsia="tr-TR"/>
        </w:rPr>
        <w:t xml:space="preserve"> </w:t>
      </w:r>
      <w:r w:rsidRPr="004E5A63">
        <w:rPr>
          <w:rFonts w:ascii="Times New Roman" w:hAnsi="Times New Roman" w:cs="Times New Roman"/>
          <w:b/>
          <w:sz w:val="24"/>
          <w:szCs w:val="24"/>
          <w:lang w:eastAsia="tr-TR"/>
        </w:rPr>
        <w:t xml:space="preserve">YANLIŞ </w:t>
      </w:r>
      <w:r w:rsidRPr="00454AC1">
        <w:rPr>
          <w:rFonts w:ascii="Times New Roman" w:hAnsi="Times New Roman" w:cs="Times New Roman"/>
          <w:sz w:val="24"/>
          <w:szCs w:val="24"/>
          <w:lang w:eastAsia="tr-TR"/>
        </w:rPr>
        <w:t>şeklinde yanıt veriniz.</w:t>
      </w:r>
    </w:p>
    <w:tbl>
      <w:tblPr>
        <w:tblStyle w:val="TabloKlavuzu"/>
        <w:tblW w:w="5000" w:type="pct"/>
        <w:tblLook w:val="04A0" w:firstRow="1" w:lastRow="0" w:firstColumn="1" w:lastColumn="0" w:noHBand="0" w:noVBand="1"/>
      </w:tblPr>
      <w:tblGrid>
        <w:gridCol w:w="456"/>
        <w:gridCol w:w="7732"/>
        <w:gridCol w:w="1100"/>
      </w:tblGrid>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p>
        </w:tc>
        <w:tc>
          <w:tcPr>
            <w:tcW w:w="4162" w:type="pct"/>
            <w:vAlign w:val="center"/>
          </w:tcPr>
          <w:p w:rsidR="00842D02" w:rsidRPr="004E5A63" w:rsidRDefault="00842D02" w:rsidP="00454AC1">
            <w:pPr>
              <w:spacing w:line="276" w:lineRule="auto"/>
              <w:jc w:val="both"/>
              <w:rPr>
                <w:rFonts w:ascii="Times New Roman" w:hAnsi="Times New Roman" w:cs="Times New Roman"/>
                <w:b/>
                <w:sz w:val="24"/>
                <w:szCs w:val="24"/>
              </w:rPr>
            </w:pPr>
            <w:r w:rsidRPr="004E5A63">
              <w:rPr>
                <w:rFonts w:ascii="Times New Roman" w:hAnsi="Times New Roman" w:cs="Times New Roman"/>
                <w:b/>
                <w:sz w:val="24"/>
                <w:szCs w:val="24"/>
              </w:rPr>
              <w:t>SORU</w:t>
            </w:r>
          </w:p>
        </w:tc>
        <w:tc>
          <w:tcPr>
            <w:tcW w:w="592" w:type="pct"/>
          </w:tcPr>
          <w:p w:rsidR="00842D02" w:rsidRPr="004E5A63" w:rsidRDefault="00842D02" w:rsidP="00454AC1">
            <w:pPr>
              <w:spacing w:line="276" w:lineRule="auto"/>
              <w:jc w:val="both"/>
              <w:rPr>
                <w:rFonts w:ascii="Times New Roman" w:hAnsi="Times New Roman" w:cs="Times New Roman"/>
                <w:b/>
                <w:sz w:val="24"/>
                <w:szCs w:val="24"/>
              </w:rPr>
            </w:pPr>
            <w:r>
              <w:rPr>
                <w:rFonts w:ascii="Times New Roman" w:hAnsi="Times New Roman" w:cs="Times New Roman"/>
                <w:b/>
                <w:sz w:val="24"/>
                <w:szCs w:val="24"/>
              </w:rPr>
              <w:t>CEVAP</w:t>
            </w: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w:t>
            </w:r>
          </w:p>
        </w:tc>
        <w:tc>
          <w:tcPr>
            <w:tcW w:w="4162" w:type="pct"/>
            <w:vAlign w:val="center"/>
          </w:tcPr>
          <w:p w:rsidR="00842D02" w:rsidRPr="004E5A63" w:rsidRDefault="00842D02" w:rsidP="00454AC1">
            <w:pPr>
              <w:spacing w:line="276" w:lineRule="auto"/>
              <w:jc w:val="both"/>
              <w:rPr>
                <w:rFonts w:ascii="Times New Roman" w:hAnsi="Times New Roman" w:cs="Times New Roman"/>
                <w:b/>
                <w:sz w:val="24"/>
                <w:szCs w:val="24"/>
              </w:rPr>
            </w:pPr>
            <w:r w:rsidRPr="004E5A63">
              <w:rPr>
                <w:rFonts w:ascii="Times New Roman" w:hAnsi="Times New Roman" w:cs="Times New Roman"/>
                <w:sz w:val="24"/>
                <w:szCs w:val="24"/>
              </w:rPr>
              <w:t>SAGE Programı kapsamında, Bölgede sanayi ve teknoloji alanlarında üretim ile istihdamı doğrudan etkileyecek yenilikçi ve stratejik altyapı yatırımlarının gerçekleştirilmesi amaçlanmaktadır.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2</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Bölge’de kurulumu tamamlanmış toplam 12 OSB (Balıkesir’de 9, Çanakkale’de 3 olmak üzere) bulunmaktadır. Bu OSB’lerin 2’si gıda ihtisas (Ayvalık Gıda İhtisas OSB ve Ezine Gıda İhtisas OSB), 1’i metal ihtisas, 1’i tarıma dayalı ihtisas (Edremit Tarıma Dayalı İhtisas Sera (Süs Bitkileri-Çiçekçilik) OSB), geri kalan 8’si ise karma OSB statüsündedir.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3</w:t>
            </w:r>
          </w:p>
        </w:tc>
        <w:tc>
          <w:tcPr>
            <w:tcW w:w="4162" w:type="pct"/>
            <w:vAlign w:val="center"/>
          </w:tcPr>
          <w:p w:rsidR="00842D02" w:rsidRPr="004E5A63" w:rsidRDefault="00842D02" w:rsidP="00454AC1">
            <w:pPr>
              <w:autoSpaceDE w:val="0"/>
              <w:autoSpaceDN w:val="0"/>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SAGE kapsamında Organize sanayi alanlarının kuruluş çalışmalarının hızlandırılması ile mevcutların üretim yapısını güçlendirecek ortak çalışma alanlarında altyapı ve üstyapı çalışmalarının gerçekleştirilmesinin yanı sıra, Ar-Ge, yenilikçilik, kalite ve markalaşma alanlarında özel sektörün yatırımlarına zemin oluşturacak ortak kullanım amacına yönelik altyapı çalışmalarının gerçekleştirilmesine yönelik projeler desteklenmektedir.</w:t>
            </w:r>
          </w:p>
        </w:tc>
        <w:tc>
          <w:tcPr>
            <w:tcW w:w="592" w:type="pct"/>
          </w:tcPr>
          <w:p w:rsidR="00842D02" w:rsidRPr="004E5A63" w:rsidRDefault="00842D02" w:rsidP="00454AC1">
            <w:pPr>
              <w:autoSpaceDE w:val="0"/>
              <w:autoSpaceDN w:val="0"/>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4</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SAGE Kapsamında, Kamu Kurumu Niteliğindeki Meslek Kuruluşları (Odalar,Borsalar,Birlikler), Organize Sanayi Bölgeleri, Küçük Sanayi Siteleri, Teknokentler, Teknoparklar uygun başvuru sahibidir.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5</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SAGE kapsamında yapım işleri maliyetleri toplam proje bütçesinin %30 (yüzde otuz)’unu aşmamalıdır.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6</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Ortakların TR22 Düzey 2 Bölgesi’nde kayıtlı olmaları veya merkezlerinin ya da yasal şubelerinin bu bölgede bulunması gerekmektedir.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7</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SAGE kapsamında Belediyelerin Su ve Kanalizasyon Altyapı Projesi, Belediyelerin Altyapısının Desteklenmesi Projesi, Köylerin Altyapısının Desteklenmesi Projesi kapsamına giren konular uygun proje konusu olarak değerlendirilebilmektedir.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8</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SAGE Programı bütçesi insan kaynakları ana bütçe başlığı proje uygun doğrudan maliyetinin %15’ini aşmamalıdır.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9</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Yurtdışı seyahat bütçe başlığı sadece 2. öncelik kapsamında gerçekleştirilen başvurular için uygun maliyettir.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10</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86636C">
              <w:rPr>
                <w:rFonts w:ascii="Times New Roman" w:hAnsi="Times New Roman" w:cs="Times New Roman"/>
                <w:sz w:val="24"/>
                <w:szCs w:val="24"/>
              </w:rPr>
              <w:t>Başvuru sahibinin ortakları projenin tasarlanmasına ve uygulanmasına katılabilecek ve yaptıkları masraflar destek yararlanıcısının yaptığı masraflarla aynı koşullarda kabul edilebilecektir.</w:t>
            </w:r>
          </w:p>
        </w:tc>
        <w:tc>
          <w:tcPr>
            <w:tcW w:w="592" w:type="pct"/>
          </w:tcPr>
          <w:p w:rsidR="00842D02" w:rsidRPr="0086636C"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11</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bütçesi kapsamında seminer / konferans katılımcısı bütçe </w:t>
            </w:r>
            <w:r w:rsidRPr="004E5A63">
              <w:rPr>
                <w:rFonts w:ascii="Times New Roman" w:hAnsi="Times New Roman" w:cs="Times New Roman"/>
                <w:sz w:val="24"/>
                <w:szCs w:val="24"/>
              </w:rPr>
              <w:lastRenderedPageBreak/>
              <w:t>başlığı uygun maliyet olarak değerlendirilmektedir.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lastRenderedPageBreak/>
              <w:t>12</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Proje kapsamında gerçekleştirilecek mal ve hizmet satın alımlarının ortak veya iştirakçiler ile yararlanıcı, ortak ve iştirakçinin idaresi, denetimi veya sermayesi bakımından nüfuzu altında bulundurduğu gerçek veya tüzel kişilerden sağlanması mümkündür.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13</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SAGE Programı bütçesi kapsamında yerel ofis maliyetleri uygun maliyet olarak değerlendirilmemektedir.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14</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w:t>
            </w:r>
            <w:r>
              <w:rPr>
                <w:rFonts w:ascii="Times New Roman" w:hAnsi="Times New Roman" w:cs="Times New Roman"/>
                <w:sz w:val="24"/>
                <w:szCs w:val="24"/>
              </w:rPr>
              <w:t>kapsamında b</w:t>
            </w:r>
            <w:r w:rsidRPr="004E5A63">
              <w:rPr>
                <w:rFonts w:ascii="Times New Roman" w:hAnsi="Times New Roman" w:cs="Times New Roman"/>
                <w:sz w:val="24"/>
                <w:szCs w:val="24"/>
              </w:rPr>
              <w:t>aşvuru sahibinin ve/veya proje ortaklarının mevcut personeline yapılacak maaş ödemeleri uygun maliyet olarak değerlendirilmektedir.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sidRPr="004E5A63">
              <w:rPr>
                <w:rFonts w:ascii="Times New Roman" w:hAnsi="Times New Roman" w:cs="Times New Roman"/>
                <w:b/>
                <w:sz w:val="24"/>
                <w:szCs w:val="24"/>
              </w:rPr>
              <w:t>15</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w:t>
            </w:r>
            <w:r>
              <w:rPr>
                <w:rFonts w:ascii="Times New Roman" w:hAnsi="Times New Roman" w:cs="Times New Roman"/>
                <w:sz w:val="24"/>
                <w:szCs w:val="24"/>
              </w:rPr>
              <w:t xml:space="preserve">kapsamında </w:t>
            </w:r>
            <w:r w:rsidRPr="004E5A63">
              <w:rPr>
                <w:rFonts w:ascii="Times New Roman" w:hAnsi="Times New Roman" w:cs="Times New Roman"/>
                <w:sz w:val="24"/>
                <w:szCs w:val="24"/>
              </w:rPr>
              <w:t xml:space="preserve">Katma Değer Vergisi (KDV) kar amacı gütmeyen tüm başvuru sahipleri için uygun maliyet olarak değerlendirilmektedir. </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16</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w:t>
            </w:r>
            <w:r>
              <w:rPr>
                <w:rFonts w:ascii="Times New Roman" w:hAnsi="Times New Roman" w:cs="Times New Roman"/>
                <w:sz w:val="24"/>
                <w:szCs w:val="24"/>
              </w:rPr>
              <w:t>kapsamında i</w:t>
            </w:r>
            <w:r w:rsidRPr="0086636C">
              <w:rPr>
                <w:rFonts w:ascii="Times New Roman" w:hAnsi="Times New Roman" w:cs="Times New Roman"/>
                <w:sz w:val="24"/>
                <w:szCs w:val="24"/>
              </w:rPr>
              <w:t>ştirakçi kuruluşlar, projede sponsorluk, teknik destek sağlama gibi roller üstlenecektir</w:t>
            </w:r>
            <w:r>
              <w:rPr>
                <w:rFonts w:ascii="Times New Roman" w:hAnsi="Times New Roman" w:cs="Times New Roman"/>
                <w:sz w:val="24"/>
                <w:szCs w:val="24"/>
              </w:rPr>
              <w:t xml:space="preserve">  ve</w:t>
            </w:r>
            <w:r w:rsidRPr="0086636C">
              <w:rPr>
                <w:rFonts w:ascii="Times New Roman" w:hAnsi="Times New Roman" w:cs="Times New Roman"/>
                <w:sz w:val="24"/>
                <w:szCs w:val="24"/>
              </w:rPr>
              <w:t xml:space="preserve"> yaptıkları harcamalar uygun maliyet olarak değerlendiril</w:t>
            </w:r>
            <w:r>
              <w:rPr>
                <w:rFonts w:ascii="Times New Roman" w:hAnsi="Times New Roman" w:cs="Times New Roman"/>
                <w:sz w:val="24"/>
                <w:szCs w:val="24"/>
              </w:rPr>
              <w:t>ecektir.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17</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w:t>
            </w:r>
            <w:r>
              <w:rPr>
                <w:rFonts w:ascii="Times New Roman" w:hAnsi="Times New Roman" w:cs="Times New Roman"/>
                <w:sz w:val="24"/>
                <w:szCs w:val="24"/>
              </w:rPr>
              <w:t>kapsamında B</w:t>
            </w:r>
            <w:r w:rsidRPr="00B021C7">
              <w:rPr>
                <w:rFonts w:ascii="Times New Roman" w:hAnsi="Times New Roman" w:cs="Times New Roman"/>
                <w:sz w:val="24"/>
                <w:szCs w:val="24"/>
              </w:rPr>
              <w:t>aşvuru Sahibi ve varsa Ortakların mevzuat gereği yapmak zorunda oldukları aktivitelerini finanse etmeyi teklif eden projeler</w:t>
            </w:r>
            <w:r>
              <w:rPr>
                <w:rFonts w:ascii="Times New Roman" w:hAnsi="Times New Roman" w:cs="Times New Roman"/>
                <w:sz w:val="24"/>
                <w:szCs w:val="24"/>
              </w:rPr>
              <w:t xml:space="preserve"> uygun proje olarak değerlendirilmektedir.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18</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w:t>
            </w:r>
            <w:r>
              <w:rPr>
                <w:rFonts w:ascii="Times New Roman" w:hAnsi="Times New Roman" w:cs="Times New Roman"/>
                <w:sz w:val="24"/>
                <w:szCs w:val="24"/>
              </w:rPr>
              <w:t>kapsamında g</w:t>
            </w:r>
            <w:r w:rsidRPr="00B021C7">
              <w:rPr>
                <w:rFonts w:ascii="Times New Roman" w:hAnsi="Times New Roman" w:cs="Times New Roman"/>
                <w:sz w:val="24"/>
                <w:szCs w:val="24"/>
              </w:rPr>
              <w:t>ündelikler bütçe başlığı konaklama, yemek ve görev yeri sınırları dâhilinde seyahat giderleri ile muhtelif giderleri kapsar. Harcırahlara, bütçenin 2 numaralı başlığı altında belirtilmesi gereken “Seyahat” masrafları dâhil</w:t>
            </w:r>
            <w:r>
              <w:rPr>
                <w:rFonts w:ascii="Times New Roman" w:hAnsi="Times New Roman" w:cs="Times New Roman"/>
                <w:sz w:val="24"/>
                <w:szCs w:val="24"/>
              </w:rPr>
              <w:t>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19</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w:t>
            </w:r>
            <w:r>
              <w:rPr>
                <w:rFonts w:ascii="Times New Roman" w:hAnsi="Times New Roman" w:cs="Times New Roman"/>
                <w:sz w:val="24"/>
                <w:szCs w:val="24"/>
              </w:rPr>
              <w:t>kapsamında D</w:t>
            </w:r>
            <w:r w:rsidRPr="00B021C7">
              <w:rPr>
                <w:rFonts w:ascii="Times New Roman" w:hAnsi="Times New Roman" w:cs="Times New Roman"/>
                <w:sz w:val="24"/>
                <w:szCs w:val="24"/>
              </w:rPr>
              <w:t>enetim Maliyetleri bütçe başlığında proje desteğinin 200.000 TL üzerinde olması durumunda kullanılmaktadır. Bu denetimin bağımsız denetçiler tarafından gerçekleştirilmesi gerekmektedir. Kamu kurumu niteliğindeki meslek kuruluşlarından bu denetim talep edilmemektedir.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r w:rsidR="00842D02" w:rsidRPr="004E5A63" w:rsidTr="00842D02">
        <w:tc>
          <w:tcPr>
            <w:tcW w:w="245" w:type="pct"/>
            <w:vAlign w:val="center"/>
          </w:tcPr>
          <w:p w:rsidR="00842D02" w:rsidRPr="004E5A63" w:rsidRDefault="00842D02" w:rsidP="00454AC1">
            <w:pPr>
              <w:spacing w:line="276" w:lineRule="auto"/>
              <w:rPr>
                <w:rFonts w:ascii="Times New Roman" w:hAnsi="Times New Roman" w:cs="Times New Roman"/>
                <w:b/>
                <w:sz w:val="24"/>
                <w:szCs w:val="24"/>
              </w:rPr>
            </w:pPr>
            <w:r>
              <w:rPr>
                <w:rFonts w:ascii="Times New Roman" w:hAnsi="Times New Roman" w:cs="Times New Roman"/>
                <w:b/>
                <w:sz w:val="24"/>
                <w:szCs w:val="24"/>
              </w:rPr>
              <w:t>20</w:t>
            </w:r>
          </w:p>
        </w:tc>
        <w:tc>
          <w:tcPr>
            <w:tcW w:w="4162" w:type="pct"/>
            <w:vAlign w:val="center"/>
          </w:tcPr>
          <w:p w:rsidR="00842D02" w:rsidRPr="004E5A63" w:rsidRDefault="00842D02" w:rsidP="00454AC1">
            <w:pPr>
              <w:spacing w:line="276" w:lineRule="auto"/>
              <w:jc w:val="both"/>
              <w:rPr>
                <w:rFonts w:ascii="Times New Roman" w:hAnsi="Times New Roman" w:cs="Times New Roman"/>
                <w:sz w:val="24"/>
                <w:szCs w:val="24"/>
              </w:rPr>
            </w:pPr>
            <w:r w:rsidRPr="004E5A63">
              <w:rPr>
                <w:rFonts w:ascii="Times New Roman" w:hAnsi="Times New Roman" w:cs="Times New Roman"/>
                <w:sz w:val="24"/>
                <w:szCs w:val="24"/>
              </w:rPr>
              <w:t xml:space="preserve">SAGE Programı </w:t>
            </w:r>
            <w:r>
              <w:rPr>
                <w:rFonts w:ascii="Times New Roman" w:hAnsi="Times New Roman" w:cs="Times New Roman"/>
                <w:sz w:val="24"/>
                <w:szCs w:val="24"/>
              </w:rPr>
              <w:t xml:space="preserve">kapsamında </w:t>
            </w:r>
            <w:r w:rsidRPr="00B021C7">
              <w:rPr>
                <w:rFonts w:ascii="Times New Roman" w:hAnsi="Times New Roman" w:cs="Times New Roman"/>
                <w:sz w:val="24"/>
                <w:szCs w:val="24"/>
              </w:rPr>
              <w:t>Proje toplam uygun maliyetinin %1’ini aşmamak kaydıyla görünürlük maliyetleri uygundur.</w:t>
            </w:r>
          </w:p>
        </w:tc>
        <w:tc>
          <w:tcPr>
            <w:tcW w:w="592" w:type="pct"/>
          </w:tcPr>
          <w:p w:rsidR="00842D02" w:rsidRPr="004E5A63" w:rsidRDefault="00842D02" w:rsidP="00454AC1">
            <w:pPr>
              <w:spacing w:line="276" w:lineRule="auto"/>
              <w:jc w:val="both"/>
              <w:rPr>
                <w:rFonts w:ascii="Times New Roman" w:hAnsi="Times New Roman" w:cs="Times New Roman"/>
                <w:sz w:val="24"/>
                <w:szCs w:val="24"/>
              </w:rPr>
            </w:pPr>
          </w:p>
        </w:tc>
      </w:tr>
    </w:tbl>
    <w:p w:rsidR="00445608" w:rsidRPr="004E5A63" w:rsidRDefault="00445608" w:rsidP="00674B53">
      <w:pPr>
        <w:jc w:val="center"/>
        <w:rPr>
          <w:rFonts w:ascii="Times New Roman" w:hAnsi="Times New Roman" w:cs="Times New Roman"/>
          <w:sz w:val="24"/>
          <w:szCs w:val="24"/>
        </w:rPr>
      </w:pPr>
    </w:p>
    <w:p w:rsidR="00454AC1" w:rsidRDefault="00454AC1" w:rsidP="004E5A63">
      <w:pPr>
        <w:spacing w:after="120"/>
        <w:jc w:val="center"/>
        <w:rPr>
          <w:rFonts w:ascii="Times New Roman" w:hAnsi="Times New Roman" w:cs="Times New Roman"/>
          <w:sz w:val="24"/>
          <w:szCs w:val="24"/>
        </w:rPr>
      </w:pPr>
    </w:p>
    <w:p w:rsidR="00454AC1" w:rsidRDefault="00454AC1" w:rsidP="004E5A63">
      <w:pPr>
        <w:spacing w:after="120"/>
        <w:jc w:val="center"/>
        <w:rPr>
          <w:rFonts w:ascii="Times New Roman" w:hAnsi="Times New Roman" w:cs="Times New Roman"/>
          <w:sz w:val="24"/>
          <w:szCs w:val="24"/>
        </w:rPr>
      </w:pPr>
    </w:p>
    <w:p w:rsidR="00454AC1" w:rsidRDefault="00454AC1" w:rsidP="004E5A63">
      <w:pPr>
        <w:spacing w:after="120"/>
        <w:jc w:val="center"/>
        <w:rPr>
          <w:rFonts w:ascii="Times New Roman" w:hAnsi="Times New Roman" w:cs="Times New Roman"/>
          <w:sz w:val="24"/>
          <w:szCs w:val="24"/>
        </w:rPr>
      </w:pPr>
    </w:p>
    <w:p w:rsidR="00454AC1" w:rsidRDefault="00454AC1" w:rsidP="004E5A63">
      <w:pPr>
        <w:spacing w:after="120"/>
        <w:jc w:val="center"/>
        <w:rPr>
          <w:rFonts w:ascii="Times New Roman" w:hAnsi="Times New Roman" w:cs="Times New Roman"/>
          <w:sz w:val="24"/>
          <w:szCs w:val="24"/>
        </w:rPr>
      </w:pPr>
    </w:p>
    <w:p w:rsidR="00454AC1" w:rsidRDefault="00454AC1" w:rsidP="004E5A63">
      <w:pPr>
        <w:spacing w:after="120"/>
        <w:jc w:val="center"/>
        <w:rPr>
          <w:rFonts w:ascii="Times New Roman" w:hAnsi="Times New Roman" w:cs="Times New Roman"/>
          <w:sz w:val="24"/>
          <w:szCs w:val="24"/>
        </w:rPr>
      </w:pPr>
    </w:p>
    <w:p w:rsidR="00454AC1" w:rsidRDefault="00454AC1" w:rsidP="004E5A63">
      <w:pPr>
        <w:spacing w:after="120"/>
        <w:jc w:val="center"/>
        <w:rPr>
          <w:rFonts w:ascii="Times New Roman" w:hAnsi="Times New Roman" w:cs="Times New Roman"/>
          <w:sz w:val="24"/>
          <w:szCs w:val="24"/>
        </w:rPr>
      </w:pPr>
    </w:p>
    <w:p w:rsidR="00454AC1" w:rsidRDefault="00454AC1" w:rsidP="00454AC1">
      <w:pPr>
        <w:spacing w:after="0"/>
        <w:jc w:val="center"/>
        <w:rPr>
          <w:rFonts w:ascii="Times New Roman" w:hAnsi="Times New Roman" w:cs="Times New Roman"/>
          <w:b/>
          <w:sz w:val="24"/>
          <w:szCs w:val="24"/>
        </w:rPr>
      </w:pPr>
      <w:bookmarkStart w:id="0" w:name="_GoBack"/>
      <w:bookmarkEnd w:id="0"/>
    </w:p>
    <w:sectPr w:rsidR="00454AC1" w:rsidSect="00454AC1">
      <w:headerReference w:type="default" r:id="rId7"/>
      <w:pgSz w:w="11906" w:h="16838"/>
      <w:pgMar w:top="2127" w:right="1417" w:bottom="1417" w:left="1417" w:header="708" w:footer="5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8B7" w:rsidRDefault="005278B7" w:rsidP="00AC602D">
      <w:pPr>
        <w:spacing w:after="0" w:line="240" w:lineRule="auto"/>
      </w:pPr>
      <w:r>
        <w:separator/>
      </w:r>
    </w:p>
  </w:endnote>
  <w:endnote w:type="continuationSeparator" w:id="0">
    <w:p w:rsidR="005278B7" w:rsidRDefault="005278B7" w:rsidP="00AC6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8B7" w:rsidRDefault="005278B7" w:rsidP="00AC602D">
      <w:pPr>
        <w:spacing w:after="0" w:line="240" w:lineRule="auto"/>
      </w:pPr>
      <w:r>
        <w:separator/>
      </w:r>
    </w:p>
  </w:footnote>
  <w:footnote w:type="continuationSeparator" w:id="0">
    <w:p w:rsidR="005278B7" w:rsidRDefault="005278B7" w:rsidP="00AC60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02D" w:rsidRDefault="00AC602D" w:rsidP="00AC602D">
    <w:pPr>
      <w:pStyle w:val="stbilgi"/>
      <w:jc w:val="center"/>
    </w:pPr>
    <w:r>
      <w:rPr>
        <w:lang w:eastAsia="tr-TR"/>
      </w:rPr>
      <w:drawing>
        <wp:inline distT="0" distB="0" distL="0" distR="0" wp14:anchorId="36D09FD5" wp14:editId="7C9087FE">
          <wp:extent cx="651868" cy="701040"/>
          <wp:effectExtent l="0" t="0" r="0" b="3810"/>
          <wp:docPr id="1" name="Resim 1" descr="C:\Users\Emine\Desktop\GMK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ne\Desktop\GMKA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2692" cy="70192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B53"/>
    <w:rsid w:val="00022793"/>
    <w:rsid w:val="000436AF"/>
    <w:rsid w:val="000C150A"/>
    <w:rsid w:val="002149DF"/>
    <w:rsid w:val="00220907"/>
    <w:rsid w:val="002849D0"/>
    <w:rsid w:val="00314B60"/>
    <w:rsid w:val="00366E46"/>
    <w:rsid w:val="003A381C"/>
    <w:rsid w:val="00445608"/>
    <w:rsid w:val="00450CE0"/>
    <w:rsid w:val="00454AC1"/>
    <w:rsid w:val="004E5A63"/>
    <w:rsid w:val="00521AE8"/>
    <w:rsid w:val="005278B7"/>
    <w:rsid w:val="0067296A"/>
    <w:rsid w:val="00674B53"/>
    <w:rsid w:val="00675DB0"/>
    <w:rsid w:val="00680175"/>
    <w:rsid w:val="006813E7"/>
    <w:rsid w:val="007159FD"/>
    <w:rsid w:val="0072150A"/>
    <w:rsid w:val="007664D0"/>
    <w:rsid w:val="007B5A50"/>
    <w:rsid w:val="007E203B"/>
    <w:rsid w:val="00842D02"/>
    <w:rsid w:val="0086636C"/>
    <w:rsid w:val="008A1792"/>
    <w:rsid w:val="00964786"/>
    <w:rsid w:val="009A13B4"/>
    <w:rsid w:val="009E0ED7"/>
    <w:rsid w:val="00A26A52"/>
    <w:rsid w:val="00A36202"/>
    <w:rsid w:val="00AC602D"/>
    <w:rsid w:val="00B021C7"/>
    <w:rsid w:val="00B31892"/>
    <w:rsid w:val="00B6172B"/>
    <w:rsid w:val="00B751C4"/>
    <w:rsid w:val="00B92645"/>
    <w:rsid w:val="00BD0824"/>
    <w:rsid w:val="00CB5D45"/>
    <w:rsid w:val="00CD5A57"/>
    <w:rsid w:val="00D110A1"/>
    <w:rsid w:val="00E670CF"/>
    <w:rsid w:val="00EA0166"/>
    <w:rsid w:val="00EF3D5A"/>
    <w:rsid w:val="00FC3B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7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C602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602D"/>
    <w:rPr>
      <w:noProof/>
    </w:rPr>
  </w:style>
  <w:style w:type="paragraph" w:styleId="Altbilgi">
    <w:name w:val="footer"/>
    <w:basedOn w:val="Normal"/>
    <w:link w:val="AltbilgiChar"/>
    <w:uiPriority w:val="99"/>
    <w:unhideWhenUsed/>
    <w:rsid w:val="00AC602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602D"/>
    <w:rPr>
      <w:noProof/>
    </w:rPr>
  </w:style>
  <w:style w:type="paragraph" w:styleId="BalonMetni">
    <w:name w:val="Balloon Text"/>
    <w:basedOn w:val="Normal"/>
    <w:link w:val="BalonMetniChar"/>
    <w:uiPriority w:val="99"/>
    <w:semiHidden/>
    <w:unhideWhenUsed/>
    <w:rsid w:val="00AC602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602D"/>
    <w:rPr>
      <w:rFonts w:ascii="Tahoma"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674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C602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602D"/>
    <w:rPr>
      <w:noProof/>
    </w:rPr>
  </w:style>
  <w:style w:type="paragraph" w:styleId="Altbilgi">
    <w:name w:val="footer"/>
    <w:basedOn w:val="Normal"/>
    <w:link w:val="AltbilgiChar"/>
    <w:uiPriority w:val="99"/>
    <w:unhideWhenUsed/>
    <w:rsid w:val="00AC602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602D"/>
    <w:rPr>
      <w:noProof/>
    </w:rPr>
  </w:style>
  <w:style w:type="paragraph" w:styleId="BalonMetni">
    <w:name w:val="Balloon Text"/>
    <w:basedOn w:val="Normal"/>
    <w:link w:val="BalonMetniChar"/>
    <w:uiPriority w:val="99"/>
    <w:semiHidden/>
    <w:unhideWhenUsed/>
    <w:rsid w:val="00AC602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602D"/>
    <w:rPr>
      <w:rFonts w:ascii="Tahoma"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3562</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Emine</dc:creator>
  <cp:lastModifiedBy>Emine</cp:lastModifiedBy>
  <cp:revision>3</cp:revision>
  <dcterms:created xsi:type="dcterms:W3CDTF">2019-11-22T06:32:00Z</dcterms:created>
  <dcterms:modified xsi:type="dcterms:W3CDTF">2019-11-22T06:32:00Z</dcterms:modified>
</cp:coreProperties>
</file>